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33A4" w14:textId="13942B68" w:rsidR="00407EE2" w:rsidRDefault="0036156A" w:rsidP="00407EE2">
      <w:pPr>
        <w:pStyle w:val="CommentText"/>
        <w:rPr>
          <w:rFonts w:ascii="Arial" w:hAnsi="Arial" w:cs="Arial"/>
          <w:b/>
          <w:bCs/>
          <w:noProof/>
          <w:sz w:val="22"/>
          <w:szCs w:val="22"/>
        </w:rPr>
      </w:pPr>
      <w:r>
        <w:rPr>
          <w:rFonts w:ascii="Arial" w:hAnsi="Arial" w:cs="Arial"/>
          <w:b/>
          <w:bCs/>
          <w:noProof/>
          <w:sz w:val="22"/>
          <w:szCs w:val="22"/>
        </w:rPr>
        <w:t>A case study of Ocean governance conflicts from Bangladesh, Fiji, and Hawaii</w:t>
      </w:r>
    </w:p>
    <w:p w14:paraId="385FA901" w14:textId="5BF083C9" w:rsidR="005F6C24" w:rsidRPr="0036156A" w:rsidRDefault="0036156A">
      <w:pPr>
        <w:rPr>
          <w:rFonts w:ascii="Arial" w:hAnsi="Arial" w:cs="Arial"/>
        </w:rPr>
      </w:pPr>
      <w:r w:rsidRPr="0036156A">
        <w:rPr>
          <w:rFonts w:ascii="Arial" w:hAnsi="Arial" w:cs="Arial"/>
          <w:u w:val="single"/>
        </w:rPr>
        <w:t>Ron Vave</w:t>
      </w:r>
      <w:r w:rsidRPr="0036156A">
        <w:rPr>
          <w:rFonts w:ascii="Arial" w:hAnsi="Arial" w:cs="Arial"/>
          <w:vertAlign w:val="superscript"/>
        </w:rPr>
        <w:t>1</w:t>
      </w:r>
      <w:r w:rsidRPr="0036156A">
        <w:rPr>
          <w:rFonts w:ascii="Arial" w:hAnsi="Arial" w:cs="Arial"/>
        </w:rPr>
        <w:t>, Samiya Selim</w:t>
      </w:r>
      <w:r w:rsidRPr="0036156A">
        <w:rPr>
          <w:rFonts w:ascii="Arial" w:hAnsi="Arial" w:cs="Arial"/>
          <w:vertAlign w:val="superscript"/>
        </w:rPr>
        <w:t>2,3</w:t>
      </w:r>
      <w:r w:rsidRPr="0036156A">
        <w:rPr>
          <w:rFonts w:ascii="Arial" w:hAnsi="Arial" w:cs="Arial"/>
        </w:rPr>
        <w:t>, Ingrid Van Putten</w:t>
      </w:r>
      <w:r w:rsidRPr="0036156A">
        <w:rPr>
          <w:rFonts w:ascii="Arial" w:hAnsi="Arial" w:cs="Arial"/>
          <w:vertAlign w:val="superscript"/>
        </w:rPr>
        <w:t>4</w:t>
      </w:r>
      <w:r w:rsidRPr="0036156A">
        <w:rPr>
          <w:rFonts w:ascii="Arial" w:hAnsi="Arial" w:cs="Arial"/>
        </w:rPr>
        <w:t>, Nadine Heck</w:t>
      </w:r>
      <w:r w:rsidRPr="0036156A">
        <w:rPr>
          <w:rFonts w:ascii="Arial" w:hAnsi="Arial" w:cs="Arial"/>
          <w:vertAlign w:val="superscript"/>
        </w:rPr>
        <w:t>1</w:t>
      </w:r>
      <w:r w:rsidRPr="0036156A">
        <w:rPr>
          <w:rFonts w:ascii="Arial" w:hAnsi="Arial" w:cs="Arial"/>
        </w:rPr>
        <w:t>, Leo X.C. Dutra</w:t>
      </w:r>
      <w:r w:rsidRPr="0036156A">
        <w:rPr>
          <w:rFonts w:ascii="Arial" w:hAnsi="Arial" w:cs="Arial"/>
          <w:vertAlign w:val="superscript"/>
        </w:rPr>
        <w:t>4</w:t>
      </w:r>
      <w:r w:rsidRPr="0036156A">
        <w:rPr>
          <w:rFonts w:ascii="Arial" w:hAnsi="Arial" w:cs="Arial"/>
        </w:rPr>
        <w:t>, Siddharth Narayan</w:t>
      </w:r>
      <w:r w:rsidRPr="0036156A">
        <w:rPr>
          <w:rFonts w:ascii="Arial" w:hAnsi="Arial" w:cs="Arial"/>
          <w:vertAlign w:val="superscript"/>
        </w:rPr>
        <w:t>1</w:t>
      </w:r>
      <w:r w:rsidRPr="0036156A">
        <w:rPr>
          <w:rFonts w:ascii="Arial" w:hAnsi="Arial" w:cs="Arial"/>
        </w:rPr>
        <w:t>, Jewel Das</w:t>
      </w:r>
      <w:r w:rsidRPr="0036156A">
        <w:rPr>
          <w:rFonts w:ascii="Arial" w:hAnsi="Arial" w:cs="Arial"/>
          <w:vertAlign w:val="superscript"/>
        </w:rPr>
        <w:t>3,5</w:t>
      </w:r>
      <w:r w:rsidRPr="0036156A">
        <w:rPr>
          <w:rFonts w:ascii="Arial" w:hAnsi="Arial" w:cs="Arial"/>
        </w:rPr>
        <w:t>, Sonya Carrizales</w:t>
      </w:r>
      <w:r w:rsidRPr="0036156A">
        <w:rPr>
          <w:rFonts w:ascii="Arial" w:hAnsi="Arial" w:cs="Arial"/>
          <w:vertAlign w:val="superscript"/>
        </w:rPr>
        <w:t>6,7</w:t>
      </w:r>
      <w:r w:rsidRPr="0036156A">
        <w:rPr>
          <w:rFonts w:ascii="Arial" w:hAnsi="Arial" w:cs="Arial"/>
        </w:rPr>
        <w:t>, Marion Glaser</w:t>
      </w:r>
      <w:r w:rsidRPr="0036156A">
        <w:rPr>
          <w:rFonts w:ascii="Arial" w:hAnsi="Arial" w:cs="Arial"/>
          <w:vertAlign w:val="superscript"/>
        </w:rPr>
        <w:t>3</w:t>
      </w:r>
      <w:r w:rsidRPr="0036156A">
        <w:rPr>
          <w:rFonts w:ascii="Arial" w:hAnsi="Arial" w:cs="Arial"/>
        </w:rPr>
        <w:t>, Krista Johnson</w:t>
      </w:r>
      <w:r w:rsidRPr="0036156A">
        <w:rPr>
          <w:rFonts w:ascii="Arial" w:hAnsi="Arial" w:cs="Arial"/>
          <w:vertAlign w:val="superscript"/>
        </w:rPr>
        <w:t>8</w:t>
      </w:r>
      <w:r w:rsidRPr="0036156A">
        <w:rPr>
          <w:rFonts w:ascii="Arial" w:hAnsi="Arial" w:cs="Arial"/>
        </w:rPr>
        <w:t>, Damien Kenison</w:t>
      </w:r>
      <w:r w:rsidRPr="0036156A">
        <w:rPr>
          <w:rFonts w:ascii="Arial" w:hAnsi="Arial" w:cs="Arial"/>
          <w:vertAlign w:val="superscript"/>
        </w:rPr>
        <w:t>9</w:t>
      </w:r>
      <w:r w:rsidRPr="0036156A">
        <w:rPr>
          <w:rFonts w:ascii="Arial" w:hAnsi="Arial" w:cs="Arial"/>
        </w:rPr>
        <w:t>, Charles Kealoha Leslie</w:t>
      </w:r>
      <w:r w:rsidRPr="0036156A">
        <w:rPr>
          <w:rFonts w:ascii="Arial" w:hAnsi="Arial" w:cs="Arial"/>
          <w:vertAlign w:val="superscript"/>
        </w:rPr>
        <w:t>8</w:t>
      </w:r>
      <w:r w:rsidRPr="0036156A">
        <w:rPr>
          <w:rFonts w:ascii="Arial" w:hAnsi="Arial" w:cs="Arial"/>
        </w:rPr>
        <w:t>, Shane Akoni Nelsen</w:t>
      </w:r>
      <w:r w:rsidRPr="0036156A">
        <w:rPr>
          <w:rFonts w:ascii="Arial" w:hAnsi="Arial" w:cs="Arial"/>
          <w:vertAlign w:val="superscript"/>
        </w:rPr>
        <w:t>8</w:t>
      </w:r>
      <w:r w:rsidRPr="0036156A">
        <w:rPr>
          <w:rFonts w:ascii="Arial" w:hAnsi="Arial" w:cs="Arial"/>
        </w:rPr>
        <w:t>, Adina Paytan</w:t>
      </w:r>
      <w:r w:rsidRPr="0036156A">
        <w:rPr>
          <w:rFonts w:ascii="Arial" w:hAnsi="Arial" w:cs="Arial"/>
          <w:vertAlign w:val="superscript"/>
        </w:rPr>
        <w:t>10</w:t>
      </w:r>
      <w:r w:rsidRPr="0036156A">
        <w:rPr>
          <w:rFonts w:ascii="Arial" w:hAnsi="Arial" w:cs="Arial"/>
        </w:rPr>
        <w:t xml:space="preserve">, Adi </w:t>
      </w:r>
      <w:proofErr w:type="spellStart"/>
      <w:r w:rsidRPr="0036156A">
        <w:rPr>
          <w:rFonts w:ascii="Arial" w:hAnsi="Arial" w:cs="Arial"/>
        </w:rPr>
        <w:t>Vasulevu</w:t>
      </w:r>
      <w:proofErr w:type="spellEnd"/>
      <w:r w:rsidRPr="0036156A">
        <w:rPr>
          <w:rFonts w:ascii="Arial" w:hAnsi="Arial" w:cs="Arial"/>
        </w:rPr>
        <w:t xml:space="preserve"> M. Levu</w:t>
      </w:r>
      <w:r w:rsidRPr="0036156A">
        <w:rPr>
          <w:rFonts w:ascii="Arial" w:hAnsi="Arial" w:cs="Arial"/>
          <w:vertAlign w:val="superscript"/>
        </w:rPr>
        <w:t>11</w:t>
      </w:r>
      <w:r w:rsidRPr="0036156A">
        <w:rPr>
          <w:rFonts w:ascii="Arial" w:hAnsi="Arial" w:cs="Arial"/>
        </w:rPr>
        <w:t xml:space="preserve">   </w:t>
      </w:r>
    </w:p>
    <w:p w14:paraId="753BFF97" w14:textId="77777777" w:rsidR="0036156A" w:rsidRPr="0036156A" w:rsidRDefault="0036156A" w:rsidP="0036156A">
      <w:pPr>
        <w:spacing w:after="0" w:line="240" w:lineRule="auto"/>
        <w:rPr>
          <w:rFonts w:ascii="Arial" w:hAnsi="Arial" w:cs="Arial"/>
        </w:rPr>
      </w:pPr>
      <w:r w:rsidRPr="0036156A">
        <w:rPr>
          <w:rFonts w:ascii="Arial" w:hAnsi="Arial" w:cs="Arial"/>
          <w:color w:val="222222"/>
          <w:highlight w:val="white"/>
          <w:vertAlign w:val="superscript"/>
        </w:rPr>
        <w:t xml:space="preserve">1 </w:t>
      </w:r>
      <w:r w:rsidRPr="0036156A">
        <w:rPr>
          <w:rFonts w:ascii="Arial" w:hAnsi="Arial" w:cs="Arial"/>
          <w:color w:val="222222"/>
          <w:highlight w:val="white"/>
        </w:rPr>
        <w:t>Department of Coastal Studies, East Carolina University, NC, USA.</w:t>
      </w:r>
    </w:p>
    <w:p w14:paraId="19C94A0E" w14:textId="77777777" w:rsidR="0036156A" w:rsidRPr="0036156A" w:rsidRDefault="0036156A" w:rsidP="0036156A">
      <w:pPr>
        <w:spacing w:after="0" w:line="240" w:lineRule="auto"/>
        <w:rPr>
          <w:rFonts w:ascii="Arial" w:hAnsi="Arial" w:cs="Arial"/>
        </w:rPr>
      </w:pPr>
      <w:r w:rsidRPr="0036156A">
        <w:rPr>
          <w:rFonts w:ascii="Arial" w:hAnsi="Arial" w:cs="Arial"/>
          <w:color w:val="222222"/>
          <w:highlight w:val="white"/>
          <w:vertAlign w:val="superscript"/>
        </w:rPr>
        <w:t>2</w:t>
      </w:r>
      <w:r w:rsidRPr="0036156A">
        <w:rPr>
          <w:rFonts w:ascii="Arial" w:hAnsi="Arial" w:cs="Arial"/>
          <w:color w:val="222222"/>
          <w:highlight w:val="white"/>
        </w:rPr>
        <w:t xml:space="preserve"> Center for Sustainable Development, University of Liberal Arts Bangladesh, Bangladesh.</w:t>
      </w:r>
    </w:p>
    <w:p w14:paraId="5A2ABAD9" w14:textId="77777777" w:rsidR="0036156A" w:rsidRPr="0036156A" w:rsidRDefault="0036156A" w:rsidP="0036156A">
      <w:pPr>
        <w:spacing w:after="0" w:line="240" w:lineRule="auto"/>
        <w:rPr>
          <w:rFonts w:ascii="Arial" w:hAnsi="Arial" w:cs="Arial"/>
        </w:rPr>
      </w:pPr>
      <w:r w:rsidRPr="0036156A">
        <w:rPr>
          <w:rFonts w:ascii="Arial" w:hAnsi="Arial" w:cs="Arial"/>
          <w:color w:val="222222"/>
          <w:highlight w:val="white"/>
          <w:vertAlign w:val="superscript"/>
        </w:rPr>
        <w:t xml:space="preserve">3 </w:t>
      </w:r>
      <w:r w:rsidRPr="0036156A">
        <w:rPr>
          <w:rFonts w:ascii="Arial" w:hAnsi="Arial" w:cs="Arial"/>
          <w:color w:val="222222"/>
          <w:highlight w:val="white"/>
        </w:rPr>
        <w:t>Leibniz Centre for Tropical Marine Research (ZMT), Bremen, Germany.</w:t>
      </w:r>
    </w:p>
    <w:p w14:paraId="344F06C7" w14:textId="77777777" w:rsidR="0036156A" w:rsidRPr="0036156A" w:rsidRDefault="0036156A" w:rsidP="0036156A">
      <w:pPr>
        <w:spacing w:after="0" w:line="240" w:lineRule="auto"/>
        <w:rPr>
          <w:rFonts w:ascii="Arial" w:hAnsi="Arial" w:cs="Arial"/>
        </w:rPr>
      </w:pPr>
      <w:r w:rsidRPr="0036156A">
        <w:rPr>
          <w:rFonts w:ascii="Arial" w:hAnsi="Arial" w:cs="Arial"/>
          <w:color w:val="222222"/>
          <w:highlight w:val="white"/>
          <w:vertAlign w:val="superscript"/>
        </w:rPr>
        <w:t>4</w:t>
      </w:r>
      <w:r w:rsidRPr="0036156A">
        <w:rPr>
          <w:rFonts w:ascii="Arial" w:hAnsi="Arial" w:cs="Arial"/>
          <w:color w:val="222222"/>
          <w:highlight w:val="white"/>
        </w:rPr>
        <w:t xml:space="preserve"> The Commonwealth Scientific and Industrial Research </w:t>
      </w:r>
      <w:proofErr w:type="spellStart"/>
      <w:r w:rsidRPr="0036156A">
        <w:rPr>
          <w:rFonts w:ascii="Arial" w:hAnsi="Arial" w:cs="Arial"/>
          <w:color w:val="222222"/>
          <w:highlight w:val="white"/>
        </w:rPr>
        <w:t>Organisation</w:t>
      </w:r>
      <w:proofErr w:type="spellEnd"/>
      <w:r w:rsidRPr="0036156A">
        <w:rPr>
          <w:rFonts w:ascii="Arial" w:hAnsi="Arial" w:cs="Arial"/>
          <w:color w:val="222222"/>
          <w:highlight w:val="white"/>
        </w:rPr>
        <w:t>, Australia.</w:t>
      </w:r>
    </w:p>
    <w:p w14:paraId="56C3C201" w14:textId="77777777" w:rsidR="0036156A" w:rsidRPr="0036156A" w:rsidRDefault="0036156A" w:rsidP="0036156A">
      <w:pPr>
        <w:spacing w:after="0" w:line="240" w:lineRule="auto"/>
        <w:rPr>
          <w:rFonts w:ascii="Arial" w:hAnsi="Arial" w:cs="Arial"/>
        </w:rPr>
      </w:pPr>
      <w:r w:rsidRPr="0036156A">
        <w:rPr>
          <w:rFonts w:ascii="Arial" w:hAnsi="Arial" w:cs="Arial"/>
          <w:color w:val="222222"/>
          <w:highlight w:val="white"/>
          <w:vertAlign w:val="superscript"/>
        </w:rPr>
        <w:t>5</w:t>
      </w:r>
      <w:r w:rsidRPr="0036156A">
        <w:rPr>
          <w:rFonts w:ascii="Arial" w:hAnsi="Arial" w:cs="Arial"/>
          <w:color w:val="222222"/>
          <w:highlight w:val="white"/>
        </w:rPr>
        <w:t xml:space="preserve"> Institute of Marine Sciences, University of Chittagong, Bangladesh.</w:t>
      </w:r>
    </w:p>
    <w:p w14:paraId="2EF685AB" w14:textId="77777777" w:rsidR="0036156A" w:rsidRPr="0036156A" w:rsidRDefault="0036156A" w:rsidP="0036156A">
      <w:pPr>
        <w:spacing w:after="0" w:line="240" w:lineRule="auto"/>
        <w:rPr>
          <w:rFonts w:ascii="Arial" w:hAnsi="Arial" w:cs="Arial"/>
          <w:color w:val="222222"/>
          <w:highlight w:val="white"/>
        </w:rPr>
      </w:pPr>
      <w:r w:rsidRPr="0036156A">
        <w:rPr>
          <w:rFonts w:ascii="Arial" w:hAnsi="Arial" w:cs="Arial"/>
          <w:color w:val="222222"/>
          <w:highlight w:val="white"/>
          <w:vertAlign w:val="superscript"/>
        </w:rPr>
        <w:t>6</w:t>
      </w:r>
      <w:r w:rsidRPr="0036156A">
        <w:rPr>
          <w:rFonts w:ascii="Arial" w:hAnsi="Arial" w:cs="Arial"/>
          <w:color w:val="222222"/>
          <w:highlight w:val="white"/>
        </w:rPr>
        <w:t xml:space="preserve"> Mount Holyoke College, South Hadley, MA, USA.</w:t>
      </w:r>
    </w:p>
    <w:p w14:paraId="4272BAC7" w14:textId="77777777" w:rsidR="0036156A" w:rsidRPr="0036156A" w:rsidRDefault="0036156A" w:rsidP="0036156A">
      <w:pPr>
        <w:spacing w:after="0" w:line="240" w:lineRule="auto"/>
        <w:rPr>
          <w:rFonts w:ascii="Arial" w:hAnsi="Arial" w:cs="Arial"/>
          <w:color w:val="222222"/>
          <w:highlight w:val="white"/>
        </w:rPr>
      </w:pPr>
      <w:r w:rsidRPr="0036156A">
        <w:rPr>
          <w:rFonts w:ascii="Arial" w:hAnsi="Arial" w:cs="Arial"/>
          <w:color w:val="222222"/>
          <w:highlight w:val="white"/>
          <w:vertAlign w:val="superscript"/>
        </w:rPr>
        <w:t>7</w:t>
      </w:r>
      <w:r w:rsidRPr="0036156A">
        <w:rPr>
          <w:rFonts w:ascii="Arial" w:hAnsi="Arial" w:cs="Arial"/>
          <w:color w:val="222222"/>
          <w:highlight w:val="white"/>
        </w:rPr>
        <w:t xml:space="preserve"> Global Sustainability Scholars program, University of Colorado Boulder, CO, USA.</w:t>
      </w:r>
    </w:p>
    <w:p w14:paraId="46742CF9" w14:textId="77777777" w:rsidR="0036156A" w:rsidRPr="0036156A" w:rsidRDefault="0036156A" w:rsidP="0036156A">
      <w:pPr>
        <w:spacing w:after="0" w:line="240" w:lineRule="auto"/>
        <w:rPr>
          <w:rFonts w:ascii="Arial" w:hAnsi="Arial" w:cs="Arial"/>
        </w:rPr>
      </w:pPr>
      <w:r w:rsidRPr="0036156A">
        <w:rPr>
          <w:rFonts w:ascii="Arial" w:hAnsi="Arial" w:cs="Arial"/>
          <w:color w:val="222222"/>
          <w:highlight w:val="white"/>
          <w:vertAlign w:val="superscript"/>
        </w:rPr>
        <w:t>8</w:t>
      </w:r>
      <w:r w:rsidRPr="0036156A">
        <w:rPr>
          <w:rFonts w:ascii="Arial" w:hAnsi="Arial" w:cs="Arial"/>
          <w:color w:val="222222"/>
          <w:highlight w:val="white"/>
        </w:rPr>
        <w:t xml:space="preserve"> Kealakekua community, South Kona, Hawai’i Island, Hawai’i, USA.</w:t>
      </w:r>
    </w:p>
    <w:p w14:paraId="71EE2DA3" w14:textId="77777777" w:rsidR="0036156A" w:rsidRPr="0036156A" w:rsidRDefault="0036156A" w:rsidP="0036156A">
      <w:pPr>
        <w:spacing w:after="0" w:line="240" w:lineRule="auto"/>
        <w:rPr>
          <w:rFonts w:ascii="Arial" w:hAnsi="Arial" w:cs="Arial"/>
        </w:rPr>
      </w:pPr>
      <w:r w:rsidRPr="0036156A">
        <w:rPr>
          <w:rFonts w:ascii="Arial" w:hAnsi="Arial" w:cs="Arial"/>
          <w:color w:val="222222"/>
          <w:highlight w:val="white"/>
          <w:vertAlign w:val="superscript"/>
        </w:rPr>
        <w:t>9</w:t>
      </w:r>
      <w:r w:rsidRPr="0036156A">
        <w:rPr>
          <w:rFonts w:ascii="Arial" w:hAnsi="Arial" w:cs="Arial"/>
          <w:color w:val="222222"/>
          <w:highlight w:val="white"/>
        </w:rPr>
        <w:t xml:space="preserve"> Ho’okena community, South Kona, Hawai’i Island, Hawai’i, USA.</w:t>
      </w:r>
    </w:p>
    <w:p w14:paraId="5959B69B" w14:textId="77777777" w:rsidR="0036156A" w:rsidRPr="0036156A" w:rsidRDefault="0036156A" w:rsidP="0036156A">
      <w:pPr>
        <w:spacing w:after="0" w:line="240" w:lineRule="auto"/>
        <w:rPr>
          <w:rFonts w:ascii="Arial" w:hAnsi="Arial" w:cs="Arial"/>
        </w:rPr>
      </w:pPr>
      <w:r w:rsidRPr="0036156A">
        <w:rPr>
          <w:rFonts w:ascii="Arial" w:hAnsi="Arial" w:cs="Arial"/>
          <w:color w:val="222222"/>
          <w:highlight w:val="white"/>
          <w:vertAlign w:val="superscript"/>
        </w:rPr>
        <w:t>10</w:t>
      </w:r>
      <w:r w:rsidRPr="0036156A">
        <w:rPr>
          <w:rFonts w:ascii="Arial" w:hAnsi="Arial" w:cs="Arial"/>
          <w:color w:val="222222"/>
          <w:highlight w:val="white"/>
        </w:rPr>
        <w:t xml:space="preserve"> Institute of Marine Science, University of California, Santa Cruz, CA, USA.</w:t>
      </w:r>
    </w:p>
    <w:p w14:paraId="61BF43D4" w14:textId="77777777" w:rsidR="0036156A" w:rsidRPr="0036156A" w:rsidRDefault="0036156A" w:rsidP="0036156A">
      <w:pPr>
        <w:spacing w:line="240" w:lineRule="auto"/>
        <w:rPr>
          <w:rFonts w:ascii="Arial" w:hAnsi="Arial" w:cs="Arial"/>
          <w:color w:val="222222"/>
          <w:highlight w:val="white"/>
        </w:rPr>
      </w:pPr>
      <w:r w:rsidRPr="0036156A">
        <w:rPr>
          <w:rFonts w:ascii="Arial" w:hAnsi="Arial" w:cs="Arial"/>
          <w:color w:val="222222"/>
          <w:highlight w:val="white"/>
          <w:vertAlign w:val="superscript"/>
        </w:rPr>
        <w:t>11</w:t>
      </w:r>
      <w:r w:rsidRPr="0036156A">
        <w:rPr>
          <w:rFonts w:ascii="Arial" w:hAnsi="Arial" w:cs="Arial"/>
          <w:color w:val="222222"/>
          <w:highlight w:val="white"/>
        </w:rPr>
        <w:t xml:space="preserve"> Transcend Oceania, Suva, Fiji.</w:t>
      </w:r>
    </w:p>
    <w:p w14:paraId="68AEEA25" w14:textId="77777777" w:rsidR="0036156A" w:rsidRDefault="0036156A">
      <w:pPr>
        <w:rPr>
          <w:rFonts w:ascii="Arial" w:hAnsi="Arial" w:cs="Arial"/>
          <w:b/>
          <w:bCs/>
        </w:rPr>
      </w:pPr>
    </w:p>
    <w:p w14:paraId="34C77A28" w14:textId="786A40E3" w:rsidR="00490142" w:rsidRPr="00490142" w:rsidRDefault="00490142">
      <w:pPr>
        <w:rPr>
          <w:rFonts w:ascii="Arial" w:hAnsi="Arial" w:cs="Arial"/>
          <w:color w:val="222222"/>
        </w:rPr>
      </w:pPr>
      <w:r w:rsidRPr="00490142">
        <w:rPr>
          <w:rFonts w:ascii="Arial" w:hAnsi="Arial" w:cs="Arial"/>
          <w:b/>
          <w:color w:val="222222"/>
          <w:highlight w:val="white"/>
        </w:rPr>
        <w:t>Corresponding author</w:t>
      </w:r>
      <w:r w:rsidRPr="00490142">
        <w:rPr>
          <w:rFonts w:ascii="Arial" w:hAnsi="Arial" w:cs="Arial"/>
          <w:color w:val="222222"/>
          <w:highlight w:val="white"/>
        </w:rPr>
        <w:t>: Ron Vave</w:t>
      </w:r>
      <w:r w:rsidRPr="00490142">
        <w:rPr>
          <w:rFonts w:ascii="Arial" w:hAnsi="Arial" w:cs="Arial"/>
          <w:color w:val="222222"/>
        </w:rPr>
        <w:t xml:space="preserve"> (ronvave@hawaii.edu)</w:t>
      </w:r>
    </w:p>
    <w:p w14:paraId="1950134F" w14:textId="77777777" w:rsidR="00490142" w:rsidRDefault="00490142">
      <w:pPr>
        <w:rPr>
          <w:rFonts w:ascii="Arial" w:hAnsi="Arial" w:cs="Arial"/>
          <w:b/>
          <w:bCs/>
        </w:rPr>
      </w:pPr>
    </w:p>
    <w:p w14:paraId="24833280" w14:textId="47281B5F" w:rsidR="00407EE2" w:rsidRPr="00407EE2" w:rsidRDefault="00407EE2">
      <w:pPr>
        <w:rPr>
          <w:rFonts w:ascii="Arial" w:hAnsi="Arial" w:cs="Arial"/>
          <w:b/>
          <w:bCs/>
        </w:rPr>
      </w:pPr>
      <w:r w:rsidRPr="00407EE2">
        <w:rPr>
          <w:rFonts w:ascii="Arial" w:hAnsi="Arial" w:cs="Arial"/>
          <w:b/>
          <w:bCs/>
        </w:rPr>
        <w:t>Abstract</w:t>
      </w:r>
    </w:p>
    <w:p w14:paraId="6A7AF702" w14:textId="0BFE47DC" w:rsidR="00407EE2" w:rsidRDefault="0036156A" w:rsidP="0036156A">
      <w:pPr>
        <w:jc w:val="both"/>
      </w:pPr>
      <w:r w:rsidRPr="0036156A">
        <w:rPr>
          <w:rFonts w:ascii="Arial" w:hAnsi="Arial" w:cs="Arial"/>
        </w:rPr>
        <w:t xml:space="preserve">Increased anthropogenic pressure on finite resources within contested ocean spaces can escalate not only the incidences but also the frequency and severity of conflict between resource users. A growing blue economy has laid bare the competition for space within and between established sectors such as fisheries and recreation, and new uses such as wind energy which can create or exacerbate tension in situations with overlapping or void jurisdictions and mandates. Where formal and informal rules both apply in this marine space it can add an extra complication to the governance landscape. Our goal is to gain a stepwise understanding of the formal and informal governance landscape in five communities across three case study sites (Bangladesh, Fiji, and Hawai’i) from the perspective of local users regarding who governs, how they govern, and how such governance deals with shocks and stressors will impact resource use. We </w:t>
      </w:r>
      <w:proofErr w:type="gramStart"/>
      <w:r w:rsidRPr="0036156A">
        <w:rPr>
          <w:rFonts w:ascii="Arial" w:hAnsi="Arial" w:cs="Arial"/>
        </w:rPr>
        <w:t>are able to</w:t>
      </w:r>
      <w:proofErr w:type="gramEnd"/>
      <w:r w:rsidRPr="0036156A">
        <w:rPr>
          <w:rFonts w:ascii="Arial" w:hAnsi="Arial" w:cs="Arial"/>
        </w:rPr>
        <w:t xml:space="preserve"> draw comparable lessons on resource management and conflicts for locations with different formal and informal systems, different issues, and levels of community engagement by using a standardized governance mapping process. The three case studies vary considerably in terms of rights and access to the marine environment as well as the interactions between formal and informal rules that range from strongly intertwining in Fiji, to varying embeddedness in Hawai’i, and where they are sometimes at odds (Bangladesh). The simple, locally implementable, governance mapping approach is a useful place to start in untangling and addressing the potential for community tensions and disagreement over marine resources.</w:t>
      </w:r>
    </w:p>
    <w:sectPr w:rsidR="00407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E2C"/>
    <w:multiLevelType w:val="hybridMultilevel"/>
    <w:tmpl w:val="04E4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679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E2"/>
    <w:rsid w:val="0036156A"/>
    <w:rsid w:val="00407EE2"/>
    <w:rsid w:val="00490142"/>
    <w:rsid w:val="005F6C24"/>
    <w:rsid w:val="00CF6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2592"/>
  <w15:chartTrackingRefBased/>
  <w15:docId w15:val="{D22F6A86-C3B0-4084-BBA8-0983965D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E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7E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7EE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7EE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07EE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07EE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07EE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07EE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07EE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E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7E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7EE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7EE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07EE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07EE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07EE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07EE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07EE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07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E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EE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EE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07EE2"/>
    <w:pPr>
      <w:spacing w:before="160"/>
      <w:jc w:val="center"/>
    </w:pPr>
    <w:rPr>
      <w:i/>
      <w:iCs/>
      <w:color w:val="404040" w:themeColor="text1" w:themeTint="BF"/>
    </w:rPr>
  </w:style>
  <w:style w:type="character" w:customStyle="1" w:styleId="QuoteChar">
    <w:name w:val="Quote Char"/>
    <w:basedOn w:val="DefaultParagraphFont"/>
    <w:link w:val="Quote"/>
    <w:uiPriority w:val="29"/>
    <w:rsid w:val="00407EE2"/>
    <w:rPr>
      <w:i/>
      <w:iCs/>
      <w:color w:val="404040" w:themeColor="text1" w:themeTint="BF"/>
    </w:rPr>
  </w:style>
  <w:style w:type="paragraph" w:styleId="ListParagraph">
    <w:name w:val="List Paragraph"/>
    <w:basedOn w:val="Normal"/>
    <w:uiPriority w:val="34"/>
    <w:qFormat/>
    <w:rsid w:val="00407EE2"/>
    <w:pPr>
      <w:ind w:left="720"/>
      <w:contextualSpacing/>
    </w:pPr>
  </w:style>
  <w:style w:type="character" w:styleId="IntenseEmphasis">
    <w:name w:val="Intense Emphasis"/>
    <w:basedOn w:val="DefaultParagraphFont"/>
    <w:uiPriority w:val="21"/>
    <w:qFormat/>
    <w:rsid w:val="00407EE2"/>
    <w:rPr>
      <w:i/>
      <w:iCs/>
      <w:color w:val="2F5496" w:themeColor="accent1" w:themeShade="BF"/>
    </w:rPr>
  </w:style>
  <w:style w:type="paragraph" w:styleId="IntenseQuote">
    <w:name w:val="Intense Quote"/>
    <w:basedOn w:val="Normal"/>
    <w:next w:val="Normal"/>
    <w:link w:val="IntenseQuoteChar"/>
    <w:uiPriority w:val="30"/>
    <w:qFormat/>
    <w:rsid w:val="00407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7EE2"/>
    <w:rPr>
      <w:i/>
      <w:iCs/>
      <w:color w:val="2F5496" w:themeColor="accent1" w:themeShade="BF"/>
    </w:rPr>
  </w:style>
  <w:style w:type="character" w:styleId="IntenseReference">
    <w:name w:val="Intense Reference"/>
    <w:basedOn w:val="DefaultParagraphFont"/>
    <w:uiPriority w:val="32"/>
    <w:qFormat/>
    <w:rsid w:val="00407EE2"/>
    <w:rPr>
      <w:b/>
      <w:bCs/>
      <w:smallCaps/>
      <w:color w:val="2F5496" w:themeColor="accent1" w:themeShade="BF"/>
      <w:spacing w:val="5"/>
    </w:rPr>
  </w:style>
  <w:style w:type="paragraph" w:styleId="CommentText">
    <w:name w:val="annotation text"/>
    <w:basedOn w:val="Normal"/>
    <w:link w:val="CommentTextChar"/>
    <w:uiPriority w:val="99"/>
    <w:unhideWhenUsed/>
    <w:rsid w:val="00407EE2"/>
    <w:pPr>
      <w:spacing w:line="240" w:lineRule="auto"/>
    </w:pPr>
    <w:rPr>
      <w:sz w:val="20"/>
      <w:szCs w:val="20"/>
    </w:rPr>
  </w:style>
  <w:style w:type="character" w:customStyle="1" w:styleId="CommentTextChar">
    <w:name w:val="Comment Text Char"/>
    <w:basedOn w:val="DefaultParagraphFont"/>
    <w:link w:val="CommentText"/>
    <w:uiPriority w:val="99"/>
    <w:rsid w:val="00407E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440</Words>
  <Characters>2376</Characters>
  <Application>Microsoft Office Word</Application>
  <DocSecurity>0</DocSecurity>
  <Lines>60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Vave, Ron</dc:creator>
  <cp:keywords/>
  <dc:description/>
  <cp:lastModifiedBy>Vave, Ron</cp:lastModifiedBy>
  <cp:revision>2</cp:revision>
  <dcterms:created xsi:type="dcterms:W3CDTF">2024-02-20T17:07:00Z</dcterms:created>
  <dcterms:modified xsi:type="dcterms:W3CDTF">2024-02-20T17:28:00Z</dcterms:modified>
</cp:coreProperties>
</file>